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32" w:rsidRPr="004F0032" w:rsidRDefault="004F0032" w:rsidP="004F0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b/>
          <w:bCs/>
          <w:sz w:val="24"/>
          <w:szCs w:val="24"/>
        </w:rPr>
        <w:t>Prohibited List</w:t>
      </w:r>
    </w:p>
    <w:p w:rsidR="004F0032" w:rsidRPr="004F0032" w:rsidRDefault="004F0032" w:rsidP="004F00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F00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Banned Commodities: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 xml:space="preserve">Currency - </w:t>
      </w:r>
      <w:r w:rsidRPr="004F0032">
        <w:rPr>
          <w:rFonts w:ascii="Times New Roman" w:eastAsia="Times New Roman" w:hAnsi="Times New Roman" w:cs="Times New Roman"/>
          <w:sz w:val="24"/>
          <w:szCs w:val="24"/>
        </w:rPr>
        <w:t>Money (Coins, Cash currency, Paper m</w:t>
      </w:r>
      <w:r w:rsidRPr="004F0032">
        <w:rPr>
          <w:rFonts w:ascii="Times New Roman" w:eastAsia="Times New Roman" w:hAnsi="Times New Roman" w:cs="Times New Roman"/>
          <w:sz w:val="24"/>
          <w:szCs w:val="24"/>
        </w:rPr>
        <w:t>oney and Negotiable Instruments)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Indian Postal Articles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Liquids &amp; Semi-liquids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Philately Items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Pornography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Bullion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Drugs and Narcotics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Firearms, parts thereof and ammunition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Precious &amp; Semi-Precious Items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Radioactive Material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Commodities banned by Law at any given time without prior notice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All IATA Restricted Items and Dangerous goods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Electronic and Electrical Products and Spare Parts with battery source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Corpses, cremated or disinterred remains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Foodstuffs/Perishable (Food and beverages requiring refrigeration or other environmental control)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Gambling Devices: Lottery tickets and gambling devices where prohibited by national, provincial, state or local law.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Live animals and plants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Dry Ice (including that used for packaging).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Any shipment which would be likely to cause damage, or delay to equipment, personnel or other shipments.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Any shipment which may require the carrier to obtain a license for its transportation.</w:t>
      </w:r>
    </w:p>
    <w:p w:rsidR="004F0032" w:rsidRPr="004F0032" w:rsidRDefault="004F0032" w:rsidP="004F003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0032">
        <w:rPr>
          <w:rFonts w:ascii="Times New Roman" w:eastAsia="Times New Roman" w:hAnsi="Times New Roman" w:cs="Times New Roman"/>
          <w:sz w:val="24"/>
          <w:szCs w:val="24"/>
        </w:rPr>
        <w:t>Any item whose carriage is prohibited by any law, statute or regulations of the country of origin or destination, or of any country through which the shipment may transit.</w:t>
      </w:r>
    </w:p>
    <w:p w:rsidR="00C41CBC" w:rsidRDefault="00C41CBC" w:rsidP="004F0032">
      <w:bookmarkStart w:id="0" w:name="_GoBack"/>
      <w:bookmarkEnd w:id="0"/>
    </w:p>
    <w:sectPr w:rsidR="00C41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758A9"/>
    <w:multiLevelType w:val="hybridMultilevel"/>
    <w:tmpl w:val="4A120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25367"/>
    <w:multiLevelType w:val="hybridMultilevel"/>
    <w:tmpl w:val="F04C45D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511308"/>
    <w:multiLevelType w:val="hybridMultilevel"/>
    <w:tmpl w:val="959AE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32"/>
    <w:rsid w:val="004F0032"/>
    <w:rsid w:val="00C4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0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0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F0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UBX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UBX</dc:creator>
  <cp:keywords/>
  <dc:description/>
  <cp:lastModifiedBy>UBX</cp:lastModifiedBy>
  <cp:revision>1</cp:revision>
  <dcterms:created xsi:type="dcterms:W3CDTF">2018-03-08T11:27:00Z</dcterms:created>
  <dcterms:modified xsi:type="dcterms:W3CDTF">2018-03-08T11:29:00Z</dcterms:modified>
</cp:coreProperties>
</file>